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59AE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二次报价表</w:t>
      </w:r>
      <w:r>
        <w:rPr>
          <w:rFonts w:hint="eastAsia"/>
          <w:lang w:eastAsia="zh-CN"/>
        </w:rPr>
        <w:drawing>
          <wp:inline distT="0" distB="0" distL="114300" distR="114300">
            <wp:extent cx="5937885" cy="3744595"/>
            <wp:effectExtent l="0" t="0" r="5715" b="8255"/>
            <wp:docPr id="1" name="图片 1" descr="二次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次报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96A80"/>
    <w:rsid w:val="74296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2025-01-03T08:26:00Z</dcterms:created>
  <dc:creator>Administrator</dc:creator>
  <cp:lastModifiedBy>Administrator</cp:lastModifiedBy>
  <dcterms:modified xsi:type="dcterms:W3CDTF">2025-01-03T08:27:02Z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60F27CE2FA344A4381AF3E7381313603_11</vt:lpwstr>
  </property>
  <property fmtid="{D5CDD505-2E9C-101B-9397-08002B2CF9AE}" pid="4" name="KSOTemplateDocerSaveRecord">
    <vt:lpwstr>eyJoZGlkIjoiNTYxY2NkODQ0OTI4ZDY2OWM0YmNkYzBiYTUyNDk0OTAiLCJ1c2VySWQiOiI0MTA2MzAwMjkifQ==</vt:lpwstr>
  </property>
</Properties>
</file>